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7b418820d2c737a23e2b5c984589bcb182311"/>
    <w:p>
      <w:pPr>
        <w:pStyle w:val="Heading3"/>
      </w:pPr>
      <w:r>
        <w:t xml:space="preserve">С 1 марта 2025 года вступают в силу изменения в законодательстве о контрактной системе в сфере закупок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Федеральным законом от 28.12.2024 № 500-ФЗ внесены изменения в Кодекс Российской Федерации об административных правонарушениях (далее – КоАП РФ). Так, некоторые статьи КоАП РФ об административной ответственности в сфере госзакупок и гособоронзаказа (ст.ст. 7.29 - 7.30, 7.31 - 7.32.1, 7.32.3 - 7.32.5, 14.6.1, 14.49, 14.55 - 14.55.2, 15.37, 15.40, 15.40.1, 19.7.2-1 КоАП РФ) признаются утратившими силу. С 1 марта 2025 года прекращаются находящиеся в производстве судов, органов, должностных лиц дела об административных правонарушениях, предусмотренных утратившими силу статьями КоАП РФ и не являющихся административными правонарушениями в соответствии с новыми статьями. С указанной даты не подлежат исполнению неисполненные постановления судей, органов, должностных лиц о назначении административных наказаний за совершение таких правонарушений. При этом КоАП ПФ дополнен новыми статьями, предусматривающими административную ответственность, в частности, за: нарушение порядка планирования закупок; нарушение порядка заключения, исполнения, изменения и расторжения контракта; нарушение порядка формирования, размещения и выполнения государственного оборонного заказа; нарушение процедуры обязательных торгов, продажи государственного или муниципального имущества и пр. Уточнены размеры ответственности должностных лиц. Установлены, в частности, административные штрафы:</w:t>
      </w:r>
    </w:p>
    <w:p>
      <w:pPr>
        <w:pStyle w:val="BodyText"/>
      </w:pPr>
      <w:r>
        <w:t xml:space="preserve">- за неверный выбор способа закупки - от 30 тыс. до 50 тыс. руб.;</w:t>
      </w:r>
    </w:p>
    <w:p>
      <w:pPr>
        <w:pStyle w:val="BodyText"/>
      </w:pPr>
      <w:r>
        <w:t xml:space="preserve">- за несоблюдение объема закупок у субъектов малого предпринимательства и социально ориентированных некоммерческих организаций - от 40 тыс. до 60 тыс. руб.;</w:t>
      </w:r>
    </w:p>
    <w:p>
      <w:pPr>
        <w:pStyle w:val="BodyText"/>
      </w:pPr>
      <w:r>
        <w:t xml:space="preserve">- за нарушение срока заключения контракта - от 5 тыс. до 30 тыс. руб.</w:t>
      </w:r>
    </w:p>
    <w:p>
      <w:pPr>
        <w:pStyle w:val="BodyText"/>
      </w:pPr>
      <w:r>
        <w:t xml:space="preserve">Закреплена возможность назначения административного наказания в виде предупреждения за отдельные правонарушения при выполнении государственного или оборонного заказа. Например, предупреждение может быть назначено должностному лицу за нарушение порядка формирования, утверждения и изменения планов-графиков закупок, а также за нарушение порядка расторжения контракта в случае одностороннего отказа от его исполнения. Изменения вступают в силу с 01.03.2025.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http://vnukovo.mos.ru/bezopasnost/prokuror-razyasnyaet/detail/13059691.html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Внуково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59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59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2025-06-28T03:43:55Z</dcterms:created>
  <dcterms:modified xsi:type="dcterms:W3CDTF">2025-06-28T03:43:55Z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