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f90b32b26bd2b07f2a0a9228584e9fbe12708"/>
    <w:p>
      <w:pPr>
        <w:pStyle w:val="Heading3"/>
      </w:pPr>
      <w:r>
        <w:t xml:space="preserve">Меры предупреждения возникновения африканской чумы свиней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nukovo.mos.ru/www/upload/medialibrary/625/uhb4jy3mcmbh16773sylmh10elwxjg2b/Razdatka-A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http://vnukovo.mos.ru/zhilishchno-kommunalnoe-khozyaystvo-i-blagoustroystvo/domashnie-zhivotnye/detail/12918870.html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Внуково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zhilishchno-kommunalnoe-khozyaystvo-i-blagoustroystvo/domashnie-zhivotnye/detail/12918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nukovo.mos.ru" TargetMode="External" /><Relationship Type="http://schemas.openxmlformats.org/officeDocument/2006/relationships/hyperlink" Id="rId23" Target="http://vnukovo.mos.ru/zhilishchno-kommunalnoe-khozyaystvo-i-blagoustroystvo/domashnie-zhivotnye/detail/12918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2025-07-26T11:09:40Z</dcterms:created>
  <dcterms:modified xsi:type="dcterms:W3CDTF">2025-07-26T11:09:40Z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